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90F59" w14:textId="77777777" w:rsidR="00930E5A" w:rsidRDefault="00930E5A" w:rsidP="00A630CB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  <w:r w:rsidRPr="007A514E">
        <w:rPr>
          <w:rFonts w:ascii="Times New Roman" w:hAnsi="Times New Roman" w:cs="Times New Roman"/>
          <w:sz w:val="32"/>
          <w:szCs w:val="32"/>
          <w:lang w:val="bg-BG"/>
        </w:rPr>
        <w:t>КОНСПЕКТ</w:t>
      </w:r>
    </w:p>
    <w:p w14:paraId="57FE0383" w14:textId="01E88C32" w:rsidR="00930E5A" w:rsidRDefault="00930E5A" w:rsidP="00A630CB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за конкурсен изпит за специализанти по ревматология</w:t>
      </w:r>
      <w:r w:rsidR="00A630CB">
        <w:rPr>
          <w:rFonts w:ascii="Times New Roman" w:hAnsi="Times New Roman" w:cs="Times New Roman"/>
          <w:sz w:val="28"/>
          <w:szCs w:val="28"/>
          <w:lang w:val="bg-BG"/>
        </w:rPr>
        <w:t>:</w:t>
      </w:r>
    </w:p>
    <w:p w14:paraId="12291135" w14:textId="77777777" w:rsidR="00A630CB" w:rsidRDefault="00A630CB" w:rsidP="00930E5A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46D9A96F" w14:textId="644A5198" w:rsidR="00930E5A" w:rsidRDefault="00930E5A" w:rsidP="00930E5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ВЪЗПАЛИТЕЛНИ СТАВНИ ЗАБОЛЯВАНИЯ</w:t>
      </w:r>
    </w:p>
    <w:p w14:paraId="2745CFEE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A32892">
        <w:rPr>
          <w:rFonts w:ascii="Times New Roman" w:hAnsi="Times New Roman" w:cs="Times New Roman"/>
          <w:sz w:val="24"/>
          <w:szCs w:val="24"/>
          <w:lang w:val="bg-BG"/>
        </w:rPr>
        <w:t xml:space="preserve">Ревматоиден артрит </w:t>
      </w:r>
    </w:p>
    <w:p w14:paraId="3C46B7AD" w14:textId="77777777" w:rsidR="00930E5A" w:rsidRPr="00A32892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A32892">
        <w:rPr>
          <w:rFonts w:ascii="Times New Roman" w:hAnsi="Times New Roman" w:cs="Times New Roman"/>
          <w:sz w:val="24"/>
          <w:szCs w:val="24"/>
          <w:lang w:val="bg-BG"/>
        </w:rPr>
        <w:t xml:space="preserve">Синдром на </w:t>
      </w:r>
      <w:r w:rsidRPr="00A32892">
        <w:rPr>
          <w:rFonts w:ascii="Times New Roman" w:hAnsi="Times New Roman" w:cs="Times New Roman"/>
          <w:sz w:val="24"/>
          <w:szCs w:val="24"/>
        </w:rPr>
        <w:t>Felty</w:t>
      </w:r>
      <w:r w:rsidRPr="007B444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A32892">
        <w:rPr>
          <w:rFonts w:ascii="Times New Roman" w:hAnsi="Times New Roman" w:cs="Times New Roman"/>
          <w:sz w:val="24"/>
          <w:szCs w:val="24"/>
          <w:lang w:val="bg-BG"/>
        </w:rPr>
        <w:t xml:space="preserve">болест на </w:t>
      </w:r>
      <w:r w:rsidRPr="00A32892">
        <w:rPr>
          <w:rFonts w:ascii="Times New Roman" w:hAnsi="Times New Roman" w:cs="Times New Roman"/>
          <w:sz w:val="24"/>
          <w:szCs w:val="24"/>
        </w:rPr>
        <w:t>Still</w:t>
      </w:r>
      <w:r w:rsidRPr="00A32892">
        <w:rPr>
          <w:rFonts w:ascii="Times New Roman" w:hAnsi="Times New Roman" w:cs="Times New Roman"/>
          <w:sz w:val="24"/>
          <w:szCs w:val="24"/>
          <w:lang w:val="bg-BG"/>
        </w:rPr>
        <w:t xml:space="preserve"> у възрастни, ювенилен хроничен артрит</w:t>
      </w:r>
    </w:p>
    <w:p w14:paraId="00013601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Аксиален и периферен спондилоартрит – общи характеристики, класификационни критерии, диференциална диагноза</w:t>
      </w:r>
    </w:p>
    <w:p w14:paraId="498162C9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Аксиален спондилоартрит – нерентгенографски аксиален спондилоартрит и рентгенографски аксиален спондилоартрит (анкилозиращ спондилит)</w:t>
      </w:r>
    </w:p>
    <w:p w14:paraId="03B78920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Псориатичен артрит</w:t>
      </w:r>
    </w:p>
    <w:p w14:paraId="33143245" w14:textId="77777777" w:rsidR="00930E5A" w:rsidRPr="00A32892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Реактивен артрит (синдром на </w:t>
      </w:r>
      <w:r>
        <w:rPr>
          <w:rFonts w:ascii="Times New Roman" w:hAnsi="Times New Roman" w:cs="Times New Roman"/>
          <w:sz w:val="24"/>
          <w:szCs w:val="24"/>
        </w:rPr>
        <w:t>Reiter</w:t>
      </w:r>
      <w:r w:rsidRPr="007B4449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28D949E6" w14:textId="77777777" w:rsidR="00930E5A" w:rsidRPr="00A32892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Артрити при възпалителни чревни заболявания (хроничен улцерозен колит и болест на </w:t>
      </w:r>
      <w:r>
        <w:rPr>
          <w:rFonts w:ascii="Times New Roman" w:hAnsi="Times New Roman" w:cs="Times New Roman"/>
          <w:sz w:val="24"/>
          <w:szCs w:val="24"/>
        </w:rPr>
        <w:t>Crohn</w:t>
      </w:r>
      <w:r w:rsidRPr="007B4449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32F4C550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Септичен (бактериален, инфекциозен) артрит</w:t>
      </w:r>
    </w:p>
    <w:p w14:paraId="73424FD9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Ревматизъм (ревматична треска)</w:t>
      </w:r>
    </w:p>
    <w:p w14:paraId="51FE241A" w14:textId="77777777" w:rsidR="00930E5A" w:rsidRDefault="00930E5A" w:rsidP="00930E5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СИСТЕМНИ ЗАБОЛЯВАНИЯ НА СЪЕДИНИТЕЛНАТА ТЪКАН</w:t>
      </w:r>
    </w:p>
    <w:p w14:paraId="1DBBE56B" w14:textId="77777777" w:rsidR="00930E5A" w:rsidRPr="00A32892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A32892">
        <w:rPr>
          <w:rFonts w:ascii="Times New Roman" w:hAnsi="Times New Roman" w:cs="Times New Roman"/>
          <w:sz w:val="24"/>
          <w:szCs w:val="24"/>
          <w:lang w:val="bg-BG"/>
        </w:rPr>
        <w:t xml:space="preserve">Системен лупус еритематодес </w:t>
      </w:r>
    </w:p>
    <w:p w14:paraId="4C5D09E5" w14:textId="77777777" w:rsidR="00930E5A" w:rsidRPr="00A32892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A32892">
        <w:rPr>
          <w:rFonts w:ascii="Times New Roman" w:hAnsi="Times New Roman" w:cs="Times New Roman"/>
          <w:sz w:val="24"/>
          <w:szCs w:val="24"/>
          <w:lang w:val="bg-BG"/>
        </w:rPr>
        <w:t>Прогресивна системна склероза</w:t>
      </w:r>
    </w:p>
    <w:p w14:paraId="28516FBC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A32892">
        <w:rPr>
          <w:rFonts w:ascii="Times New Roman" w:hAnsi="Times New Roman" w:cs="Times New Roman"/>
          <w:sz w:val="24"/>
          <w:szCs w:val="24"/>
          <w:lang w:val="bg-BG"/>
        </w:rPr>
        <w:t>Полимиозит/дерматомиозит</w:t>
      </w:r>
    </w:p>
    <w:p w14:paraId="57383518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Синдром на </w:t>
      </w:r>
      <w:r w:rsidRPr="00B55627">
        <w:rPr>
          <w:rFonts w:ascii="Times New Roman" w:hAnsi="Times New Roman" w:cs="Times New Roman"/>
          <w:sz w:val="24"/>
          <w:szCs w:val="24"/>
        </w:rPr>
        <w:t xml:space="preserve">Sjögren </w:t>
      </w:r>
    </w:p>
    <w:p w14:paraId="2259C398" w14:textId="77777777" w:rsidR="00930E5A" w:rsidRPr="00A32892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Антифосфолипиден синдром</w:t>
      </w:r>
    </w:p>
    <w:p w14:paraId="68B16AF1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Системни васкулити – общи характеристики, класификация, клинична картина, диагноза и лечение</w:t>
      </w:r>
    </w:p>
    <w:p w14:paraId="79609FC0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Нодозен полиартериит</w:t>
      </w:r>
    </w:p>
    <w:p w14:paraId="0ADD80CA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Болест на </w:t>
      </w:r>
      <w:r>
        <w:rPr>
          <w:rFonts w:ascii="Times New Roman" w:hAnsi="Times New Roman" w:cs="Times New Roman"/>
          <w:sz w:val="24"/>
          <w:szCs w:val="24"/>
        </w:rPr>
        <w:t>Horton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Ревматична полимиалгия</w:t>
      </w:r>
    </w:p>
    <w:p w14:paraId="6EA2788E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Аортоартериит на </w:t>
      </w:r>
      <w:r>
        <w:rPr>
          <w:rFonts w:ascii="Times New Roman" w:hAnsi="Times New Roman" w:cs="Times New Roman"/>
          <w:sz w:val="24"/>
          <w:szCs w:val="24"/>
        </w:rPr>
        <w:t>Takayasu</w:t>
      </w:r>
    </w:p>
    <w:p w14:paraId="69F7E21C" w14:textId="77777777" w:rsidR="00930E5A" w:rsidRPr="00B55627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Грануломатоза с полиангиит (грануломатоза на </w:t>
      </w:r>
      <w:r>
        <w:rPr>
          <w:rFonts w:ascii="Times New Roman" w:hAnsi="Times New Roman" w:cs="Times New Roman"/>
          <w:sz w:val="24"/>
          <w:szCs w:val="24"/>
        </w:rPr>
        <w:t>Wegener</w:t>
      </w:r>
      <w:r w:rsidRPr="007B4449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65AA3632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Микроскопски полиангиит</w:t>
      </w:r>
    </w:p>
    <w:p w14:paraId="4DEDF6D4" w14:textId="77777777" w:rsidR="00930E5A" w:rsidRPr="00B55627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Еозинофилна грануломатоза с полиангиит (синдром на </w:t>
      </w:r>
      <w:r w:rsidRPr="00B55627">
        <w:rPr>
          <w:rFonts w:ascii="Times New Roman" w:hAnsi="Times New Roman" w:cs="Times New Roman"/>
          <w:sz w:val="24"/>
          <w:szCs w:val="24"/>
          <w:lang w:val="bg-BG"/>
        </w:rPr>
        <w:t>Churg-Strauss</w:t>
      </w:r>
      <w:r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14:paraId="3D22F49D" w14:textId="77777777" w:rsidR="00930E5A" w:rsidRPr="00A71193" w:rsidRDefault="00930E5A" w:rsidP="00930E5A">
      <w:pPr>
        <w:pStyle w:val="ListParagraph"/>
        <w:numPr>
          <w:ilvl w:val="0"/>
          <w:numId w:val="1"/>
        </w:numPr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Хиперсензитивни васкулити. Пурпура на </w:t>
      </w:r>
      <w:r w:rsidRPr="00B55627">
        <w:rPr>
          <w:rFonts w:ascii="Times New Roman" w:hAnsi="Times New Roman" w:cs="Times New Roman"/>
          <w:sz w:val="24"/>
          <w:szCs w:val="24"/>
          <w:lang w:val="bg-BG"/>
        </w:rPr>
        <w:t>Henoch–Schönlein</w:t>
      </w:r>
      <w:r w:rsidRPr="007B4449">
        <w:rPr>
          <w:rStyle w:val="Emphasis"/>
          <w:rFonts w:ascii="Arial" w:hAnsi="Arial" w:cs="Arial"/>
          <w:b/>
          <w:bCs/>
          <w:color w:val="767676"/>
          <w:sz w:val="21"/>
          <w:szCs w:val="21"/>
          <w:shd w:val="clear" w:color="auto" w:fill="FFFFFF"/>
          <w:lang w:val="ru-RU"/>
        </w:rPr>
        <w:t xml:space="preserve"> </w:t>
      </w:r>
    </w:p>
    <w:p w14:paraId="010EFD76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Болест на </w:t>
      </w:r>
      <w:r w:rsidRPr="00593F11">
        <w:rPr>
          <w:rFonts w:ascii="Times New Roman" w:hAnsi="Times New Roman" w:cs="Times New Roman"/>
          <w:sz w:val="24"/>
          <w:szCs w:val="24"/>
          <w:lang w:val="bg-BG"/>
        </w:rPr>
        <w:t>Behçet</w:t>
      </w:r>
    </w:p>
    <w:p w14:paraId="371E43DA" w14:textId="77777777" w:rsidR="00930E5A" w:rsidRPr="00A32892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Синдром на </w:t>
      </w:r>
      <w:r>
        <w:rPr>
          <w:rFonts w:ascii="Times New Roman" w:hAnsi="Times New Roman" w:cs="Times New Roman"/>
          <w:sz w:val="24"/>
          <w:szCs w:val="24"/>
        </w:rPr>
        <w:t xml:space="preserve">Raynaud. </w:t>
      </w:r>
      <w:r>
        <w:rPr>
          <w:rFonts w:ascii="Times New Roman" w:hAnsi="Times New Roman" w:cs="Times New Roman"/>
          <w:sz w:val="24"/>
          <w:szCs w:val="24"/>
          <w:lang w:val="bg-BG"/>
        </w:rPr>
        <w:t>Еритема нодозум</w:t>
      </w:r>
    </w:p>
    <w:p w14:paraId="1F1DCD94" w14:textId="77777777" w:rsidR="00930E5A" w:rsidRDefault="00930E5A" w:rsidP="00930E5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КРИСТАЛНИ АРТРОПАТИИ</w:t>
      </w:r>
    </w:p>
    <w:p w14:paraId="55645B5D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Подагра</w:t>
      </w:r>
    </w:p>
    <w:p w14:paraId="0611EC42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Хондрокалциноза</w:t>
      </w:r>
    </w:p>
    <w:p w14:paraId="13909FCF" w14:textId="77777777" w:rsidR="00A630CB" w:rsidRDefault="00A630CB" w:rsidP="00930E5A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399355AB" w14:textId="77777777" w:rsidR="00A630CB" w:rsidRDefault="00A630CB" w:rsidP="00930E5A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78A161E9" w14:textId="2E4F76F5" w:rsidR="00930E5A" w:rsidRDefault="00930E5A" w:rsidP="00930E5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ДЕГЕНЕРАТИВНИ СТАВНИ ЗАБОЛЯВАНИЯ</w:t>
      </w:r>
    </w:p>
    <w:p w14:paraId="623621DA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Остеоартроза – етиология, патогенеза, клинична картина, клинични форми</w:t>
      </w:r>
    </w:p>
    <w:p w14:paraId="51BD8BED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Коксартроза и гонартроза</w:t>
      </w:r>
    </w:p>
    <w:p w14:paraId="6FADD3DE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Спондилоартроза и остеохондроза</w:t>
      </w:r>
    </w:p>
    <w:p w14:paraId="7AA5E481" w14:textId="77777777" w:rsidR="00930E5A" w:rsidRDefault="00930E5A" w:rsidP="00930E5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БОЛЕСТИ НА КОСТИТЕ</w:t>
      </w:r>
    </w:p>
    <w:p w14:paraId="493C289E" w14:textId="77777777" w:rsidR="00930E5A" w:rsidRPr="00C5405C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Остеопороза </w:t>
      </w:r>
    </w:p>
    <w:p w14:paraId="23EF03B3" w14:textId="77777777" w:rsidR="00930E5A" w:rsidRPr="00C5405C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Деформиращ остеит (болест на </w:t>
      </w:r>
      <w:r w:rsidRPr="00C5405C">
        <w:rPr>
          <w:rFonts w:ascii="Times New Roman" w:hAnsi="Times New Roman" w:cs="Times New Roman"/>
          <w:sz w:val="24"/>
          <w:szCs w:val="24"/>
          <w:lang w:val="bg-BG"/>
        </w:rPr>
        <w:t>Paget)</w:t>
      </w:r>
    </w:p>
    <w:p w14:paraId="236DBCC0" w14:textId="77777777" w:rsidR="00930E5A" w:rsidRPr="00C5405C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Алгодистрофия (болест на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5405C">
        <w:rPr>
          <w:rFonts w:ascii="Times New Roman" w:hAnsi="Times New Roman" w:cs="Times New Roman"/>
          <w:sz w:val="24"/>
          <w:szCs w:val="24"/>
          <w:lang w:val="bg-BG"/>
        </w:rPr>
        <w:t>ude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C5405C">
        <w:rPr>
          <w:rFonts w:ascii="Times New Roman" w:hAnsi="Times New Roman" w:cs="Times New Roman"/>
          <w:sz w:val="24"/>
          <w:szCs w:val="24"/>
          <w:lang w:val="bg-BG"/>
        </w:rPr>
        <w:t>k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3EED99B" w14:textId="77777777" w:rsidR="00930E5A" w:rsidRDefault="00930E5A" w:rsidP="00930E5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ЛЕКАРСТВЕНА ТЕРАПИЯ</w:t>
      </w:r>
    </w:p>
    <w:p w14:paraId="3D1EF091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Нестероидни противовъзпалителни средства</w:t>
      </w:r>
    </w:p>
    <w:p w14:paraId="66FFBBAC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Кортикостероиди</w:t>
      </w:r>
    </w:p>
    <w:p w14:paraId="7BCF9CE2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Антималарици</w:t>
      </w:r>
    </w:p>
    <w:p w14:paraId="66C27D6A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Сулфасалазин</w:t>
      </w:r>
    </w:p>
    <w:p w14:paraId="4E523A54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Метотрексат</w:t>
      </w:r>
    </w:p>
    <w:p w14:paraId="439474CB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Циклофосфамид</w:t>
      </w:r>
    </w:p>
    <w:p w14:paraId="31516624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Азатиоприн</w:t>
      </w:r>
    </w:p>
    <w:p w14:paraId="1AC8371E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Лефлуномид</w:t>
      </w:r>
    </w:p>
    <w:p w14:paraId="0DF72AAE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Микофенолат мофетил</w:t>
      </w:r>
    </w:p>
    <w:p w14:paraId="5E2D1233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Биологични болестопроменящи антиревматични лекарства</w:t>
      </w:r>
    </w:p>
    <w:p w14:paraId="02202930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Таргетни синтетични болестопроменящи антиревматични лекарства</w:t>
      </w:r>
    </w:p>
    <w:p w14:paraId="26D8D72D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Медикаментозни средства за лечение на остеоартроза</w:t>
      </w:r>
    </w:p>
    <w:p w14:paraId="67C3B0CA" w14:textId="77777777" w:rsidR="00930E5A" w:rsidRDefault="00930E5A" w:rsidP="00930E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Медикаменти средства за лечение на остеопороза</w:t>
      </w:r>
    </w:p>
    <w:p w14:paraId="59622540" w14:textId="77777777" w:rsidR="00930E5A" w:rsidRPr="00C5405C" w:rsidRDefault="00930E5A" w:rsidP="00930E5A">
      <w:pPr>
        <w:pStyle w:val="ListParagraph"/>
        <w:rPr>
          <w:rFonts w:ascii="Times New Roman" w:hAnsi="Times New Roman" w:cs="Times New Roman"/>
          <w:sz w:val="24"/>
          <w:szCs w:val="24"/>
          <w:lang w:val="bg-BG"/>
        </w:rPr>
      </w:pPr>
    </w:p>
    <w:p w14:paraId="253BE95C" w14:textId="77777777" w:rsidR="00930E5A" w:rsidRDefault="00930E5A" w:rsidP="00930E5A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0674317D" w14:textId="77777777" w:rsidR="00930E5A" w:rsidRPr="00A32892" w:rsidRDefault="00930E5A" w:rsidP="00930E5A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930E5A" w:rsidRPr="00A32892" w:rsidSect="00930E5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51DA1"/>
    <w:multiLevelType w:val="hybridMultilevel"/>
    <w:tmpl w:val="D18EC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497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15"/>
    <w:rsid w:val="000003BB"/>
    <w:rsid w:val="00110ED6"/>
    <w:rsid w:val="00146FE9"/>
    <w:rsid w:val="00293589"/>
    <w:rsid w:val="004E3C5F"/>
    <w:rsid w:val="00570C17"/>
    <w:rsid w:val="0058393D"/>
    <w:rsid w:val="005C5C87"/>
    <w:rsid w:val="00705280"/>
    <w:rsid w:val="007B4449"/>
    <w:rsid w:val="007D6E15"/>
    <w:rsid w:val="00813E86"/>
    <w:rsid w:val="00930E5A"/>
    <w:rsid w:val="00990A5B"/>
    <w:rsid w:val="00A630CB"/>
    <w:rsid w:val="00CB3F2E"/>
    <w:rsid w:val="00DA033D"/>
    <w:rsid w:val="00DE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F3951"/>
  <w15:chartTrackingRefBased/>
  <w15:docId w15:val="{5CB68200-F0F9-46B2-98AE-03E5F013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E5A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6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E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E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E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E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E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E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E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E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E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E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E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E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E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E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E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E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E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E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E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E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E15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930E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Stoilova</dc:creator>
  <cp:keywords/>
  <dc:description/>
  <cp:lastModifiedBy>Десислава Николова</cp:lastModifiedBy>
  <cp:revision>12</cp:revision>
  <dcterms:created xsi:type="dcterms:W3CDTF">2026-03-08T18:37:00Z</dcterms:created>
  <dcterms:modified xsi:type="dcterms:W3CDTF">2026-10-08T12:01:00Z</dcterms:modified>
</cp:coreProperties>
</file>